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639CB" w14:textId="77777777" w:rsidR="00975B8E" w:rsidRDefault="00000000">
      <w:pPr>
        <w:spacing w:line="288" w:lineRule="auto"/>
        <w:rPr>
          <w:rFonts w:ascii="Garamond" w:eastAsia="Garamond" w:hAnsi="Garamond" w:cs="Garamond"/>
          <w:b/>
          <w:sz w:val="36"/>
          <w:szCs w:val="36"/>
        </w:rPr>
      </w:pPr>
      <w:r>
        <w:rPr>
          <w:rFonts w:ascii="Garamond" w:eastAsia="Garamond" w:hAnsi="Garamond" w:cs="Garamond"/>
          <w:b/>
          <w:sz w:val="36"/>
          <w:szCs w:val="36"/>
        </w:rPr>
        <w:t>Titolo del contributo nella lingua del contributo</w:t>
      </w:r>
      <w:r>
        <w:rPr>
          <w:rFonts w:ascii="Garamond" w:eastAsia="Garamond" w:hAnsi="Garamond" w:cs="Garamond"/>
          <w:b/>
          <w:sz w:val="36"/>
          <w:szCs w:val="36"/>
          <w:vertAlign w:val="superscript"/>
        </w:rPr>
        <w:footnoteReference w:id="1"/>
      </w:r>
    </w:p>
    <w:p w14:paraId="51B40EAA" w14:textId="77777777" w:rsidR="00975B8E" w:rsidRDefault="00975B8E">
      <w:pPr>
        <w:spacing w:line="288" w:lineRule="auto"/>
        <w:rPr>
          <w:rFonts w:ascii="Garamond" w:eastAsia="Garamond" w:hAnsi="Garamond" w:cs="Garamond"/>
          <w:b/>
          <w:sz w:val="28"/>
          <w:szCs w:val="28"/>
        </w:rPr>
      </w:pPr>
    </w:p>
    <w:p w14:paraId="03A37B82" w14:textId="77777777" w:rsidR="00975B8E" w:rsidRDefault="00000000">
      <w:pPr>
        <w:spacing w:line="288" w:lineRule="auto"/>
        <w:rPr>
          <w:rFonts w:ascii="Garamond" w:eastAsia="Garamond" w:hAnsi="Garamond" w:cs="Garamond"/>
          <w:sz w:val="28"/>
          <w:szCs w:val="28"/>
        </w:rPr>
      </w:pPr>
      <w:r>
        <w:rPr>
          <w:rFonts w:ascii="Garamond" w:eastAsia="Garamond" w:hAnsi="Garamond" w:cs="Garamond"/>
          <w:sz w:val="28"/>
          <w:szCs w:val="28"/>
        </w:rPr>
        <w:t>Nome e Cognome Autore 1</w:t>
      </w:r>
    </w:p>
    <w:p w14:paraId="31C5E559" w14:textId="77777777" w:rsidR="00975B8E" w:rsidRDefault="00000000">
      <w:pPr>
        <w:spacing w:line="288" w:lineRule="auto"/>
        <w:rPr>
          <w:rFonts w:ascii="Garamond" w:eastAsia="Garamond" w:hAnsi="Garamond" w:cs="Garamond"/>
          <w:sz w:val="28"/>
          <w:szCs w:val="28"/>
        </w:rPr>
      </w:pPr>
      <w:r>
        <w:rPr>
          <w:rFonts w:ascii="Garamond" w:eastAsia="Garamond" w:hAnsi="Garamond" w:cs="Garamond"/>
          <w:sz w:val="28"/>
          <w:szCs w:val="28"/>
        </w:rPr>
        <w:t>Affiliazione</w:t>
      </w:r>
    </w:p>
    <w:p w14:paraId="0FFC46E0" w14:textId="77777777" w:rsidR="00975B8E" w:rsidRDefault="00000000">
      <w:pPr>
        <w:spacing w:line="288" w:lineRule="auto"/>
        <w:rPr>
          <w:rFonts w:ascii="Garamond" w:eastAsia="Garamond" w:hAnsi="Garamond" w:cs="Garamond"/>
          <w:sz w:val="28"/>
          <w:szCs w:val="28"/>
        </w:rPr>
      </w:pPr>
      <w:r>
        <w:rPr>
          <w:rFonts w:ascii="Garamond" w:eastAsia="Garamond" w:hAnsi="Garamond" w:cs="Garamond"/>
          <w:sz w:val="28"/>
          <w:szCs w:val="28"/>
        </w:rPr>
        <w:t>Contatto mail</w:t>
      </w:r>
    </w:p>
    <w:p w14:paraId="5C37B40C" w14:textId="77777777" w:rsidR="00975B8E" w:rsidRDefault="00975B8E">
      <w:pPr>
        <w:spacing w:line="288" w:lineRule="auto"/>
        <w:rPr>
          <w:rFonts w:ascii="Garamond" w:eastAsia="Garamond" w:hAnsi="Garamond" w:cs="Garamond"/>
          <w:sz w:val="28"/>
          <w:szCs w:val="28"/>
        </w:rPr>
      </w:pPr>
    </w:p>
    <w:p w14:paraId="600324CC" w14:textId="77777777" w:rsidR="00975B8E" w:rsidRDefault="00000000">
      <w:pPr>
        <w:spacing w:line="288" w:lineRule="auto"/>
        <w:rPr>
          <w:rFonts w:ascii="Garamond" w:eastAsia="Garamond" w:hAnsi="Garamond" w:cs="Garamond"/>
          <w:sz w:val="28"/>
          <w:szCs w:val="28"/>
        </w:rPr>
      </w:pPr>
      <w:r>
        <w:rPr>
          <w:rFonts w:ascii="Garamond" w:eastAsia="Garamond" w:hAnsi="Garamond" w:cs="Garamond"/>
          <w:sz w:val="28"/>
          <w:szCs w:val="28"/>
        </w:rPr>
        <w:t>Nome e Cognome Autore 2</w:t>
      </w:r>
    </w:p>
    <w:p w14:paraId="73A78A49" w14:textId="77777777" w:rsidR="00975B8E" w:rsidRDefault="00000000">
      <w:pPr>
        <w:spacing w:line="288" w:lineRule="auto"/>
        <w:rPr>
          <w:rFonts w:ascii="Garamond" w:eastAsia="Garamond" w:hAnsi="Garamond" w:cs="Garamond"/>
          <w:sz w:val="28"/>
          <w:szCs w:val="28"/>
        </w:rPr>
      </w:pPr>
      <w:r>
        <w:rPr>
          <w:rFonts w:ascii="Garamond" w:eastAsia="Garamond" w:hAnsi="Garamond" w:cs="Garamond"/>
          <w:sz w:val="28"/>
          <w:szCs w:val="28"/>
        </w:rPr>
        <w:t>Affiliazione</w:t>
      </w:r>
    </w:p>
    <w:p w14:paraId="7D710D19" w14:textId="77777777" w:rsidR="00975B8E" w:rsidRDefault="00000000">
      <w:pPr>
        <w:spacing w:line="288" w:lineRule="auto"/>
        <w:rPr>
          <w:rFonts w:ascii="Garamond" w:eastAsia="Garamond" w:hAnsi="Garamond" w:cs="Garamond"/>
          <w:sz w:val="28"/>
          <w:szCs w:val="28"/>
        </w:rPr>
      </w:pPr>
      <w:r>
        <w:rPr>
          <w:rFonts w:ascii="Garamond" w:eastAsia="Garamond" w:hAnsi="Garamond" w:cs="Garamond"/>
          <w:sz w:val="28"/>
          <w:szCs w:val="28"/>
        </w:rPr>
        <w:t>Contatto mail</w:t>
      </w:r>
    </w:p>
    <w:p w14:paraId="75107E93" w14:textId="77777777" w:rsidR="00975B8E" w:rsidRDefault="00975B8E">
      <w:pPr>
        <w:spacing w:line="288" w:lineRule="auto"/>
        <w:rPr>
          <w:rFonts w:ascii="Garamond" w:eastAsia="Garamond" w:hAnsi="Garamond" w:cs="Garamond"/>
          <w:sz w:val="28"/>
          <w:szCs w:val="28"/>
        </w:rPr>
      </w:pPr>
    </w:p>
    <w:p w14:paraId="14D4CF68" w14:textId="77777777" w:rsidR="00975B8E" w:rsidRDefault="00000000">
      <w:pPr>
        <w:spacing w:line="288" w:lineRule="auto"/>
        <w:rPr>
          <w:rFonts w:ascii="Garamond" w:eastAsia="Garamond" w:hAnsi="Garamond" w:cs="Garamond"/>
          <w:sz w:val="28"/>
          <w:szCs w:val="28"/>
        </w:rPr>
      </w:pPr>
      <w:r>
        <w:rPr>
          <w:rFonts w:ascii="Garamond" w:eastAsia="Garamond" w:hAnsi="Garamond" w:cs="Garamond"/>
          <w:sz w:val="28"/>
          <w:szCs w:val="28"/>
        </w:rPr>
        <w:t>Nome e Cognome Autore 3</w:t>
      </w:r>
    </w:p>
    <w:p w14:paraId="432581F4" w14:textId="77777777" w:rsidR="00975B8E" w:rsidRDefault="00000000">
      <w:pPr>
        <w:spacing w:line="288" w:lineRule="auto"/>
        <w:rPr>
          <w:rFonts w:ascii="Garamond" w:eastAsia="Garamond" w:hAnsi="Garamond" w:cs="Garamond"/>
          <w:sz w:val="28"/>
          <w:szCs w:val="28"/>
        </w:rPr>
      </w:pPr>
      <w:r>
        <w:rPr>
          <w:rFonts w:ascii="Garamond" w:eastAsia="Garamond" w:hAnsi="Garamond" w:cs="Garamond"/>
          <w:sz w:val="28"/>
          <w:szCs w:val="28"/>
        </w:rPr>
        <w:t>Affiliazione</w:t>
      </w:r>
    </w:p>
    <w:p w14:paraId="10F737D3" w14:textId="77777777" w:rsidR="00975B8E" w:rsidRDefault="00000000">
      <w:pPr>
        <w:spacing w:line="288" w:lineRule="auto"/>
        <w:rPr>
          <w:rFonts w:ascii="Garamond" w:eastAsia="Garamond" w:hAnsi="Garamond" w:cs="Garamond"/>
          <w:sz w:val="28"/>
          <w:szCs w:val="28"/>
        </w:rPr>
      </w:pPr>
      <w:r>
        <w:rPr>
          <w:rFonts w:ascii="Garamond" w:eastAsia="Garamond" w:hAnsi="Garamond" w:cs="Garamond"/>
          <w:sz w:val="28"/>
          <w:szCs w:val="28"/>
        </w:rPr>
        <w:t>Contatto mail</w:t>
      </w:r>
    </w:p>
    <w:p w14:paraId="77254662" w14:textId="77777777" w:rsidR="00975B8E" w:rsidRDefault="00975B8E">
      <w:pPr>
        <w:spacing w:line="288" w:lineRule="auto"/>
        <w:rPr>
          <w:rFonts w:ascii="Garamond" w:eastAsia="Garamond" w:hAnsi="Garamond" w:cs="Garamond"/>
          <w:sz w:val="28"/>
          <w:szCs w:val="28"/>
        </w:rPr>
      </w:pPr>
    </w:p>
    <w:p w14:paraId="6C0A084C" w14:textId="77777777" w:rsidR="00975B8E" w:rsidRDefault="00975B8E">
      <w:pPr>
        <w:spacing w:line="288" w:lineRule="auto"/>
        <w:rPr>
          <w:rFonts w:ascii="Garamond" w:eastAsia="Garamond" w:hAnsi="Garamond" w:cs="Garamond"/>
          <w:sz w:val="28"/>
          <w:szCs w:val="28"/>
        </w:rPr>
      </w:pPr>
    </w:p>
    <w:p w14:paraId="57ED3EA0" w14:textId="77777777" w:rsidR="00975B8E" w:rsidRDefault="00000000">
      <w:pPr>
        <w:spacing w:line="288" w:lineRule="auto"/>
        <w:ind w:left="708"/>
        <w:rPr>
          <w:rFonts w:ascii="Garamond" w:eastAsia="Garamond" w:hAnsi="Garamond" w:cs="Garamond"/>
          <w:b/>
          <w:i/>
          <w:sz w:val="22"/>
          <w:szCs w:val="22"/>
        </w:rPr>
      </w:pPr>
      <w:r>
        <w:rPr>
          <w:rFonts w:ascii="Garamond" w:eastAsia="Garamond" w:hAnsi="Garamond" w:cs="Garamond"/>
          <w:b/>
          <w:i/>
          <w:sz w:val="22"/>
          <w:szCs w:val="22"/>
        </w:rPr>
        <w:t>Abstract</w:t>
      </w:r>
    </w:p>
    <w:p w14:paraId="43885312" w14:textId="77777777" w:rsidR="00975B8E" w:rsidRDefault="00000000">
      <w:pPr>
        <w:spacing w:line="288" w:lineRule="auto"/>
        <w:ind w:left="708"/>
        <w:rPr>
          <w:rFonts w:ascii="Garamond" w:eastAsia="Garamond" w:hAnsi="Garamond" w:cs="Garamond"/>
          <w:sz w:val="22"/>
          <w:szCs w:val="22"/>
        </w:rPr>
      </w:pPr>
      <w:r>
        <w:rPr>
          <w:rFonts w:ascii="Garamond" w:eastAsia="Garamond" w:hAnsi="Garamond" w:cs="Garamond"/>
          <w:sz w:val="22"/>
          <w:szCs w:val="22"/>
        </w:rPr>
        <w:t>Testo dell’abstract nella lingua del contributo (massimo 250 parole)</w:t>
      </w:r>
    </w:p>
    <w:p w14:paraId="5FE7B64C" w14:textId="77777777" w:rsidR="00975B8E" w:rsidRDefault="00000000">
      <w:pPr>
        <w:spacing w:line="288" w:lineRule="auto"/>
        <w:ind w:left="708"/>
        <w:rPr>
          <w:rFonts w:ascii="Garamond" w:eastAsia="Garamond" w:hAnsi="Garamond" w:cs="Garamond"/>
          <w:sz w:val="22"/>
          <w:szCs w:val="22"/>
        </w:rPr>
      </w:pPr>
      <w:r>
        <w:rPr>
          <w:rFonts w:ascii="Garamond" w:eastAsia="Garamond" w:hAnsi="Garamond" w:cs="Garamond"/>
          <w:b/>
          <w:sz w:val="22"/>
          <w:szCs w:val="22"/>
        </w:rPr>
        <w:t>Parole chiave:</w:t>
      </w:r>
      <w:r>
        <w:rPr>
          <w:rFonts w:ascii="Garamond" w:eastAsia="Garamond" w:hAnsi="Garamond" w:cs="Garamond"/>
          <w:sz w:val="22"/>
          <w:szCs w:val="22"/>
        </w:rPr>
        <w:t xml:space="preserve"> inserire cinque parole chiave separate da una virgola</w:t>
      </w:r>
    </w:p>
    <w:p w14:paraId="57497CDE" w14:textId="77777777" w:rsidR="00975B8E" w:rsidRDefault="00975B8E">
      <w:pPr>
        <w:spacing w:line="288" w:lineRule="auto"/>
        <w:ind w:left="708"/>
        <w:rPr>
          <w:rFonts w:ascii="Garamond" w:eastAsia="Garamond" w:hAnsi="Garamond" w:cs="Garamond"/>
          <w:sz w:val="22"/>
          <w:szCs w:val="22"/>
        </w:rPr>
      </w:pPr>
    </w:p>
    <w:p w14:paraId="394822C5" w14:textId="77777777" w:rsidR="00975B8E" w:rsidRDefault="00000000">
      <w:pPr>
        <w:spacing w:line="288" w:lineRule="auto"/>
        <w:ind w:left="708"/>
        <w:rPr>
          <w:rFonts w:ascii="Garamond" w:eastAsia="Garamond" w:hAnsi="Garamond" w:cs="Garamond"/>
          <w:b/>
          <w:i/>
          <w:sz w:val="22"/>
          <w:szCs w:val="22"/>
        </w:rPr>
      </w:pPr>
      <w:r>
        <w:rPr>
          <w:rFonts w:ascii="Garamond" w:eastAsia="Garamond" w:hAnsi="Garamond" w:cs="Garamond"/>
          <w:b/>
          <w:i/>
          <w:sz w:val="22"/>
          <w:szCs w:val="22"/>
        </w:rPr>
        <w:t>Titolo dell’articolo tradotto in inglese o in italiano, se l’articolo è scritto in inglese</w:t>
      </w:r>
    </w:p>
    <w:p w14:paraId="1F6ABC68" w14:textId="77777777" w:rsidR="00975B8E" w:rsidRDefault="00000000">
      <w:pPr>
        <w:spacing w:line="288" w:lineRule="auto"/>
        <w:ind w:left="708"/>
        <w:rPr>
          <w:rFonts w:ascii="Garamond" w:eastAsia="Garamond" w:hAnsi="Garamond" w:cs="Garamond"/>
          <w:sz w:val="22"/>
          <w:szCs w:val="22"/>
        </w:rPr>
      </w:pPr>
      <w:r>
        <w:rPr>
          <w:rFonts w:ascii="Garamond" w:eastAsia="Garamond" w:hAnsi="Garamond" w:cs="Garamond"/>
          <w:sz w:val="22"/>
          <w:szCs w:val="22"/>
        </w:rPr>
        <w:t>Testo dell’abstract tradotto in inglese o in italiano, se l’articolo è scritto in inglese (massimo 250 parole)</w:t>
      </w:r>
    </w:p>
    <w:p w14:paraId="5CCA9747" w14:textId="77777777" w:rsidR="00975B8E" w:rsidRDefault="00000000">
      <w:pPr>
        <w:spacing w:line="288" w:lineRule="auto"/>
        <w:ind w:left="708"/>
        <w:rPr>
          <w:rFonts w:ascii="Garamond" w:eastAsia="Garamond" w:hAnsi="Garamond" w:cs="Garamond"/>
          <w:sz w:val="22"/>
          <w:szCs w:val="22"/>
        </w:rPr>
        <w:sectPr w:rsidR="00975B8E">
          <w:pgSz w:w="11906" w:h="16838"/>
          <w:pgMar w:top="2835" w:right="1701" w:bottom="2835" w:left="2268" w:header="708" w:footer="708" w:gutter="0"/>
          <w:pgNumType w:start="1"/>
          <w:cols w:space="720"/>
        </w:sectPr>
      </w:pPr>
      <w:r>
        <w:rPr>
          <w:rFonts w:ascii="Garamond" w:eastAsia="Garamond" w:hAnsi="Garamond" w:cs="Garamond"/>
          <w:b/>
          <w:sz w:val="22"/>
          <w:szCs w:val="22"/>
        </w:rPr>
        <w:t>Keywords:</w:t>
      </w:r>
      <w:r>
        <w:rPr>
          <w:rFonts w:ascii="Garamond" w:eastAsia="Garamond" w:hAnsi="Garamond" w:cs="Garamond"/>
          <w:sz w:val="22"/>
          <w:szCs w:val="22"/>
        </w:rPr>
        <w:t xml:space="preserve"> tradurre le cinque parole chiave in inglese separandole con una virgola</w:t>
      </w:r>
    </w:p>
    <w:p w14:paraId="631A7328" w14:textId="77777777" w:rsidR="00975B8E" w:rsidRDefault="00000000">
      <w:pPr>
        <w:spacing w:line="288" w:lineRule="auto"/>
        <w:rPr>
          <w:rFonts w:ascii="Garamond" w:eastAsia="Garamond" w:hAnsi="Garamond" w:cs="Garamond"/>
          <w:b/>
          <w:sz w:val="28"/>
          <w:szCs w:val="28"/>
        </w:rPr>
      </w:pPr>
      <w:r>
        <w:rPr>
          <w:rFonts w:ascii="Garamond" w:eastAsia="Garamond" w:hAnsi="Garamond" w:cs="Garamond"/>
          <w:b/>
          <w:sz w:val="28"/>
          <w:szCs w:val="28"/>
        </w:rPr>
        <w:lastRenderedPageBreak/>
        <w:t>1. Introduzione</w:t>
      </w:r>
    </w:p>
    <w:p w14:paraId="08C0A2BF" w14:textId="77777777" w:rsidR="00975B8E" w:rsidRDefault="00975B8E">
      <w:pPr>
        <w:spacing w:line="288" w:lineRule="auto"/>
        <w:rPr>
          <w:rFonts w:ascii="Garamond" w:eastAsia="Garamond" w:hAnsi="Garamond" w:cs="Garamond"/>
        </w:rPr>
      </w:pPr>
    </w:p>
    <w:p w14:paraId="61302B5D" w14:textId="77777777" w:rsidR="00975B8E" w:rsidRDefault="00000000">
      <w:pPr>
        <w:spacing w:line="288" w:lineRule="auto"/>
        <w:ind w:firstLine="284"/>
        <w:jc w:val="both"/>
        <w:rPr>
          <w:rFonts w:ascii="Garamond" w:eastAsia="Garamond" w:hAnsi="Garamond" w:cs="Garamond"/>
        </w:rPr>
      </w:pPr>
      <w:r>
        <w:rPr>
          <w:rFonts w:ascii="Garamond" w:eastAsia="Garamond" w:hAnsi="Garamond" w:cs="Garamond"/>
        </w:rPr>
        <w:t xml:space="preserve">Questo è il primo paragrafo del contributo, che può essere denominato “Introduzione” oppure in altro modo. Per redigere un saggio occorre seguire le indicazioni presenti in questo modello e nelle norme editoriali della rivista. Nell’approfondire la pratica filosofica di comunità sarà indispensabile ricorrere a citazioni di opere che diano robustezza alla propria argomentazione. Pensando alla </w:t>
      </w:r>
      <w:r>
        <w:rPr>
          <w:rFonts w:ascii="Garamond" w:eastAsia="Garamond" w:hAnsi="Garamond" w:cs="Garamond"/>
          <w:i/>
        </w:rPr>
        <w:t>Philosophy for Children</w:t>
      </w:r>
      <w:r>
        <w:rPr>
          <w:rFonts w:ascii="Garamond" w:eastAsia="Garamond" w:hAnsi="Garamond" w:cs="Garamond"/>
        </w:rPr>
        <w:t>, l’opera di Lipman (2005; 2018) rimane imprescindibile, ma altri autori, in ambito italiano e internazionale, hanno approfondito e sviluppato questo approccio (Cosentino, 2002; 2008; Cosentino &amp; Oliverio, 2011; García-</w:t>
      </w:r>
      <w:proofErr w:type="spellStart"/>
      <w:r>
        <w:rPr>
          <w:rFonts w:ascii="Garamond" w:eastAsia="Garamond" w:hAnsi="Garamond" w:cs="Garamond"/>
        </w:rPr>
        <w:t>Moriyón</w:t>
      </w:r>
      <w:proofErr w:type="spellEnd"/>
      <w:r>
        <w:rPr>
          <w:rFonts w:ascii="Garamond" w:eastAsia="Garamond" w:hAnsi="Garamond" w:cs="Garamond"/>
        </w:rPr>
        <w:t xml:space="preserve"> et al., 2005; Valenzano &amp; Zamengo, 2019).</w:t>
      </w:r>
    </w:p>
    <w:p w14:paraId="0FFC6E8C" w14:textId="77777777" w:rsidR="00975B8E" w:rsidRDefault="00000000">
      <w:pPr>
        <w:spacing w:line="288" w:lineRule="auto"/>
        <w:ind w:firstLine="284"/>
        <w:jc w:val="both"/>
        <w:rPr>
          <w:rFonts w:ascii="Garamond" w:eastAsia="Garamond" w:hAnsi="Garamond" w:cs="Garamond"/>
        </w:rPr>
      </w:pPr>
      <w:r>
        <w:rPr>
          <w:rFonts w:ascii="Garamond" w:eastAsia="Garamond" w:hAnsi="Garamond" w:cs="Garamond"/>
        </w:rPr>
        <w:t xml:space="preserve">Il rientro di ogni capoverso di 0,5 </w:t>
      </w:r>
      <w:proofErr w:type="spellStart"/>
      <w:r>
        <w:rPr>
          <w:rFonts w:ascii="Garamond" w:eastAsia="Garamond" w:hAnsi="Garamond" w:cs="Garamond"/>
        </w:rPr>
        <w:t>pt</w:t>
      </w:r>
      <w:proofErr w:type="spellEnd"/>
      <w:r>
        <w:rPr>
          <w:rFonts w:ascii="Garamond" w:eastAsia="Garamond" w:hAnsi="Garamond" w:cs="Garamond"/>
        </w:rPr>
        <w:t xml:space="preserve"> aiuta la leggibilità del contributo, così come l’interlinea multipla del valore di 1,2. Anche le citazioni in APA sono assolutamente funzionali alla lettura e all’indicazione agile degli autori che hanno lavorato su un tema specifico. Il carattere 12 risulta adatto per garantire una buona leggibilità. Nel caso sia necessario inserire immagini o tabelle, non utilizzare espressioni come “l’immagine qui sotto”, “l’immagine qui sopra”, “la tabella in pagina successiva”, ma numerare progressivamente i contenuti, indicando tra parentesi la fonte.</w:t>
      </w:r>
    </w:p>
    <w:p w14:paraId="6229A994" w14:textId="77777777" w:rsidR="00975B8E" w:rsidRDefault="00975B8E">
      <w:pPr>
        <w:spacing w:line="288" w:lineRule="auto"/>
        <w:jc w:val="both"/>
        <w:rPr>
          <w:rFonts w:ascii="Garamond" w:eastAsia="Garamond" w:hAnsi="Garamond" w:cs="Garamond"/>
        </w:rPr>
      </w:pPr>
    </w:p>
    <w:p w14:paraId="735B7FDC" w14:textId="77777777" w:rsidR="00975B8E" w:rsidRDefault="00000000">
      <w:pPr>
        <w:spacing w:line="288" w:lineRule="auto"/>
        <w:jc w:val="both"/>
        <w:rPr>
          <w:rFonts w:ascii="Garamond" w:eastAsia="Garamond" w:hAnsi="Garamond" w:cs="Garamond"/>
        </w:rPr>
      </w:pPr>
      <w:r>
        <w:rPr>
          <w:rFonts w:ascii="Garamond" w:eastAsia="Garamond" w:hAnsi="Garamond" w:cs="Garamond"/>
          <w:noProof/>
        </w:rPr>
        <mc:AlternateContent>
          <mc:Choice Requires="wpg">
            <w:drawing>
              <wp:inline distT="0" distB="0" distL="0" distR="0" wp14:anchorId="155F1225" wp14:editId="7B47D44E">
                <wp:extent cx="5045444" cy="317500"/>
                <wp:effectExtent l="0" t="0" r="0" b="0"/>
                <wp:docPr id="6" name="Rettangolo 6"/>
                <wp:cNvGraphicFramePr/>
                <a:graphic xmlns:a="http://schemas.openxmlformats.org/drawingml/2006/main">
                  <a:graphicData uri="http://schemas.microsoft.com/office/word/2010/wordprocessingShape">
                    <wps:wsp>
                      <wps:cNvSpPr/>
                      <wps:spPr>
                        <a:xfrm>
                          <a:off x="2829628" y="3627600"/>
                          <a:ext cx="5032744" cy="30480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27DD40A7" w14:textId="77777777" w:rsidR="00975B8E" w:rsidRDefault="00975B8E">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045444" cy="317500"/>
                <wp:effectExtent b="0" l="0" r="0" t="0"/>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045444" cy="317500"/>
                        </a:xfrm>
                        <a:prstGeom prst="rect"/>
                        <a:ln/>
                      </pic:spPr>
                    </pic:pic>
                  </a:graphicData>
                </a:graphic>
              </wp:inline>
            </w:drawing>
          </mc:Fallback>
        </mc:AlternateContent>
      </w:r>
    </w:p>
    <w:p w14:paraId="184506BF" w14:textId="77777777" w:rsidR="00975B8E" w:rsidRDefault="00000000">
      <w:pPr>
        <w:spacing w:line="288" w:lineRule="auto"/>
        <w:jc w:val="center"/>
        <w:rPr>
          <w:rFonts w:ascii="Garamond" w:eastAsia="Garamond" w:hAnsi="Garamond" w:cs="Garamond"/>
        </w:rPr>
      </w:pPr>
      <w:r>
        <w:rPr>
          <w:rFonts w:ascii="Garamond" w:eastAsia="Garamond" w:hAnsi="Garamond" w:cs="Garamond"/>
          <w:sz w:val="22"/>
          <w:szCs w:val="22"/>
          <w:u w:val="single"/>
        </w:rPr>
        <w:t>Immagine 1</w:t>
      </w:r>
      <w:r>
        <w:rPr>
          <w:rFonts w:ascii="Garamond" w:eastAsia="Garamond" w:hAnsi="Garamond" w:cs="Garamond"/>
          <w:sz w:val="22"/>
          <w:szCs w:val="22"/>
        </w:rPr>
        <w:t xml:space="preserve">. Il funzionamento di una sessione di </w:t>
      </w:r>
      <w:r>
        <w:rPr>
          <w:rFonts w:ascii="Garamond" w:eastAsia="Garamond" w:hAnsi="Garamond" w:cs="Garamond"/>
          <w:i/>
          <w:sz w:val="22"/>
          <w:szCs w:val="22"/>
        </w:rPr>
        <w:t>Philosophy for Children in breve</w:t>
      </w:r>
      <w:r>
        <w:rPr>
          <w:rFonts w:ascii="Garamond" w:eastAsia="Garamond" w:hAnsi="Garamond" w:cs="Garamond"/>
          <w:sz w:val="22"/>
          <w:szCs w:val="22"/>
        </w:rPr>
        <w:t xml:space="preserve"> (elaborazione dell’autore a partire da Lipman, 2005)</w:t>
      </w:r>
    </w:p>
    <w:p w14:paraId="2B208F8D" w14:textId="77777777" w:rsidR="00975B8E" w:rsidRDefault="00975B8E">
      <w:pPr>
        <w:spacing w:line="288" w:lineRule="auto"/>
        <w:rPr>
          <w:rFonts w:ascii="Garamond" w:eastAsia="Garamond" w:hAnsi="Garamond" w:cs="Garamond"/>
        </w:rPr>
      </w:pPr>
    </w:p>
    <w:p w14:paraId="1B2FD69D" w14:textId="77777777" w:rsidR="00975B8E" w:rsidRDefault="00000000">
      <w:pPr>
        <w:spacing w:line="288" w:lineRule="auto"/>
        <w:ind w:firstLine="284"/>
        <w:jc w:val="both"/>
        <w:rPr>
          <w:rFonts w:ascii="Garamond" w:eastAsia="Garamond" w:hAnsi="Garamond" w:cs="Garamond"/>
        </w:rPr>
      </w:pPr>
      <w:r>
        <w:rPr>
          <w:rFonts w:ascii="Garamond" w:eastAsia="Garamond" w:hAnsi="Garamond" w:cs="Garamond"/>
        </w:rPr>
        <w:t>Ad esempio, dire che nell’</w:t>
      </w:r>
      <w:r>
        <w:rPr>
          <w:rFonts w:ascii="Garamond" w:eastAsia="Garamond" w:hAnsi="Garamond" w:cs="Garamond"/>
          <w:u w:val="single"/>
        </w:rPr>
        <w:t>Immagine 1</w:t>
      </w:r>
      <w:r>
        <w:rPr>
          <w:rFonts w:ascii="Garamond" w:eastAsia="Garamond" w:hAnsi="Garamond" w:cs="Garamond"/>
        </w:rPr>
        <w:t xml:space="preserve"> è riportato il funzionamento del curricolo lipmaniano consente di trovare con facilità l’immagine, potendo riposizionarla nel testo in modo funzionale alla veste grafica. Il discorso è analogo per la </w:t>
      </w:r>
      <w:r>
        <w:rPr>
          <w:rFonts w:ascii="Garamond" w:eastAsia="Garamond" w:hAnsi="Garamond" w:cs="Garamond"/>
          <w:u w:val="single"/>
        </w:rPr>
        <w:t>Tabella 1</w:t>
      </w:r>
      <w:r>
        <w:rPr>
          <w:rFonts w:ascii="Garamond" w:eastAsia="Garamond" w:hAnsi="Garamond" w:cs="Garamond"/>
        </w:rPr>
        <w:t>.</w:t>
      </w:r>
    </w:p>
    <w:p w14:paraId="1548F5F7" w14:textId="77777777" w:rsidR="00975B8E" w:rsidRDefault="00975B8E">
      <w:pPr>
        <w:spacing w:line="288" w:lineRule="auto"/>
        <w:jc w:val="both"/>
        <w:rPr>
          <w:rFonts w:ascii="Garamond" w:eastAsia="Garamond" w:hAnsi="Garamond" w:cs="Garamond"/>
        </w:rPr>
      </w:pPr>
    </w:p>
    <w:tbl>
      <w:tblPr>
        <w:tblStyle w:val="a"/>
        <w:tblW w:w="79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3"/>
        <w:gridCol w:w="3964"/>
      </w:tblGrid>
      <w:tr w:rsidR="00975B8E" w14:paraId="4A96C744" w14:textId="77777777">
        <w:tc>
          <w:tcPr>
            <w:tcW w:w="3963" w:type="dxa"/>
            <w:vAlign w:val="center"/>
          </w:tcPr>
          <w:p w14:paraId="2B10CFA9" w14:textId="77777777" w:rsidR="00975B8E" w:rsidRDefault="00975B8E">
            <w:pPr>
              <w:spacing w:line="288" w:lineRule="auto"/>
              <w:rPr>
                <w:rFonts w:ascii="Garamond" w:eastAsia="Garamond" w:hAnsi="Garamond" w:cs="Garamond"/>
                <w:sz w:val="22"/>
                <w:szCs w:val="22"/>
              </w:rPr>
            </w:pPr>
          </w:p>
        </w:tc>
        <w:tc>
          <w:tcPr>
            <w:tcW w:w="3964" w:type="dxa"/>
            <w:vAlign w:val="center"/>
          </w:tcPr>
          <w:p w14:paraId="3EFB5272" w14:textId="77777777" w:rsidR="00975B8E" w:rsidRDefault="00975B8E">
            <w:pPr>
              <w:spacing w:line="288" w:lineRule="auto"/>
              <w:rPr>
                <w:rFonts w:ascii="Garamond" w:eastAsia="Garamond" w:hAnsi="Garamond" w:cs="Garamond"/>
                <w:sz w:val="22"/>
                <w:szCs w:val="22"/>
              </w:rPr>
            </w:pPr>
          </w:p>
        </w:tc>
      </w:tr>
      <w:tr w:rsidR="00975B8E" w14:paraId="312B37CA" w14:textId="77777777">
        <w:tc>
          <w:tcPr>
            <w:tcW w:w="3963" w:type="dxa"/>
            <w:vAlign w:val="center"/>
          </w:tcPr>
          <w:p w14:paraId="15674C1B" w14:textId="77777777" w:rsidR="00975B8E" w:rsidRDefault="00975B8E">
            <w:pPr>
              <w:spacing w:line="288" w:lineRule="auto"/>
              <w:rPr>
                <w:rFonts w:ascii="Garamond" w:eastAsia="Garamond" w:hAnsi="Garamond" w:cs="Garamond"/>
                <w:sz w:val="22"/>
                <w:szCs w:val="22"/>
              </w:rPr>
            </w:pPr>
          </w:p>
        </w:tc>
        <w:tc>
          <w:tcPr>
            <w:tcW w:w="3964" w:type="dxa"/>
            <w:vAlign w:val="center"/>
          </w:tcPr>
          <w:p w14:paraId="36DF5777" w14:textId="77777777" w:rsidR="00975B8E" w:rsidRDefault="00975B8E">
            <w:pPr>
              <w:spacing w:line="288" w:lineRule="auto"/>
              <w:rPr>
                <w:rFonts w:ascii="Garamond" w:eastAsia="Garamond" w:hAnsi="Garamond" w:cs="Garamond"/>
                <w:sz w:val="22"/>
                <w:szCs w:val="22"/>
              </w:rPr>
            </w:pPr>
          </w:p>
        </w:tc>
      </w:tr>
    </w:tbl>
    <w:p w14:paraId="620805C4" w14:textId="77777777" w:rsidR="00975B8E" w:rsidRDefault="00000000">
      <w:pPr>
        <w:spacing w:line="288" w:lineRule="auto"/>
        <w:jc w:val="center"/>
        <w:rPr>
          <w:rFonts w:ascii="Garamond" w:eastAsia="Garamond" w:hAnsi="Garamond" w:cs="Garamond"/>
          <w:sz w:val="22"/>
          <w:szCs w:val="22"/>
        </w:rPr>
      </w:pPr>
      <w:r>
        <w:rPr>
          <w:rFonts w:ascii="Garamond" w:eastAsia="Garamond" w:hAnsi="Garamond" w:cs="Garamond"/>
          <w:sz w:val="22"/>
          <w:szCs w:val="22"/>
          <w:u w:val="single"/>
        </w:rPr>
        <w:t>Tabella 1</w:t>
      </w:r>
      <w:r>
        <w:rPr>
          <w:rFonts w:ascii="Garamond" w:eastAsia="Garamond" w:hAnsi="Garamond" w:cs="Garamond"/>
          <w:sz w:val="22"/>
          <w:szCs w:val="22"/>
        </w:rPr>
        <w:t xml:space="preserve">. La valutazione di una sessione di </w:t>
      </w:r>
      <w:r>
        <w:rPr>
          <w:rFonts w:ascii="Garamond" w:eastAsia="Garamond" w:hAnsi="Garamond" w:cs="Garamond"/>
          <w:i/>
          <w:sz w:val="22"/>
          <w:szCs w:val="22"/>
        </w:rPr>
        <w:t>Philosophy for Children</w:t>
      </w:r>
      <w:r>
        <w:rPr>
          <w:rFonts w:ascii="Garamond" w:eastAsia="Garamond" w:hAnsi="Garamond" w:cs="Garamond"/>
          <w:sz w:val="22"/>
          <w:szCs w:val="22"/>
        </w:rPr>
        <w:t xml:space="preserve"> (fonte: </w:t>
      </w:r>
      <w:proofErr w:type="spellStart"/>
      <w:r>
        <w:rPr>
          <w:rFonts w:ascii="Garamond" w:eastAsia="Garamond" w:hAnsi="Garamond" w:cs="Garamond"/>
          <w:sz w:val="22"/>
          <w:szCs w:val="22"/>
        </w:rPr>
        <w:t>Calliero</w:t>
      </w:r>
      <w:proofErr w:type="spellEnd"/>
      <w:r>
        <w:rPr>
          <w:rFonts w:ascii="Garamond" w:eastAsia="Garamond" w:hAnsi="Garamond" w:cs="Garamond"/>
          <w:sz w:val="22"/>
          <w:szCs w:val="22"/>
        </w:rPr>
        <w:t xml:space="preserve"> &amp; Galvagno, 2019, p. XX)</w:t>
      </w:r>
    </w:p>
    <w:p w14:paraId="68D211AF" w14:textId="77777777" w:rsidR="00975B8E" w:rsidRDefault="00975B8E">
      <w:pPr>
        <w:spacing w:line="288" w:lineRule="auto"/>
        <w:jc w:val="both"/>
        <w:rPr>
          <w:rFonts w:ascii="Garamond" w:eastAsia="Garamond" w:hAnsi="Garamond" w:cs="Garamond"/>
        </w:rPr>
      </w:pPr>
    </w:p>
    <w:p w14:paraId="5DFD4C7A" w14:textId="77777777" w:rsidR="00975B8E" w:rsidRDefault="00000000">
      <w:pPr>
        <w:spacing w:line="288" w:lineRule="auto"/>
        <w:ind w:firstLine="284"/>
        <w:jc w:val="both"/>
        <w:rPr>
          <w:rFonts w:ascii="Garamond" w:eastAsia="Garamond" w:hAnsi="Garamond" w:cs="Garamond"/>
        </w:rPr>
      </w:pPr>
      <w:r>
        <w:rPr>
          <w:rFonts w:ascii="Garamond" w:eastAsia="Garamond" w:hAnsi="Garamond" w:cs="Garamond"/>
        </w:rPr>
        <w:t>In base al contenuto dell’articolo sarà possibile decidere in quanti paragrafi strutturarlo, tenendo comunque conto delle norme editoriali, che prevedono una lunghezza massima diversa a seconda della sezione della rivista in cui si vuole inserire il contributo. Ecco un elenco delle diverse sezioni con le relative lunghezze:</w:t>
      </w:r>
    </w:p>
    <w:p w14:paraId="596BBF5B" w14:textId="77777777" w:rsidR="00975B8E" w:rsidRDefault="00975B8E">
      <w:pPr>
        <w:spacing w:line="288" w:lineRule="auto"/>
        <w:ind w:firstLine="284"/>
        <w:jc w:val="both"/>
        <w:rPr>
          <w:rFonts w:ascii="Garamond" w:eastAsia="Garamond" w:hAnsi="Garamond" w:cs="Garamond"/>
        </w:rPr>
      </w:pPr>
    </w:p>
    <w:p w14:paraId="1598FA80" w14:textId="77777777" w:rsidR="00975B8E" w:rsidRDefault="00000000">
      <w:pPr>
        <w:numPr>
          <w:ilvl w:val="0"/>
          <w:numId w:val="1"/>
        </w:numPr>
        <w:pBdr>
          <w:top w:val="nil"/>
          <w:left w:val="nil"/>
          <w:bottom w:val="nil"/>
          <w:right w:val="nil"/>
          <w:between w:val="nil"/>
        </w:pBdr>
        <w:spacing w:line="288" w:lineRule="auto"/>
        <w:jc w:val="both"/>
        <w:rPr>
          <w:rFonts w:ascii="Garamond" w:eastAsia="Garamond" w:hAnsi="Garamond" w:cs="Garamond"/>
          <w:color w:val="000000"/>
        </w:rPr>
      </w:pPr>
      <w:r>
        <w:rPr>
          <w:rFonts w:ascii="Garamond" w:eastAsia="Garamond" w:hAnsi="Garamond" w:cs="Garamond"/>
          <w:color w:val="000000"/>
        </w:rPr>
        <w:lastRenderedPageBreak/>
        <w:t>Nella sezione “Studi” ci saranno contributi compresi tra 30000 e 40000 caratteri;</w:t>
      </w:r>
    </w:p>
    <w:p w14:paraId="28CEBE51" w14:textId="77777777" w:rsidR="00975B8E" w:rsidRDefault="00000000">
      <w:pPr>
        <w:numPr>
          <w:ilvl w:val="0"/>
          <w:numId w:val="1"/>
        </w:numPr>
        <w:pBdr>
          <w:top w:val="nil"/>
          <w:left w:val="nil"/>
          <w:bottom w:val="nil"/>
          <w:right w:val="nil"/>
          <w:between w:val="nil"/>
        </w:pBdr>
        <w:spacing w:line="288" w:lineRule="auto"/>
        <w:jc w:val="both"/>
        <w:rPr>
          <w:rFonts w:ascii="Garamond" w:eastAsia="Garamond" w:hAnsi="Garamond" w:cs="Garamond"/>
          <w:color w:val="000000"/>
        </w:rPr>
      </w:pPr>
      <w:r>
        <w:rPr>
          <w:rFonts w:ascii="Garamond" w:eastAsia="Garamond" w:hAnsi="Garamond" w:cs="Garamond"/>
          <w:color w:val="000000"/>
        </w:rPr>
        <w:t>Nella sezione “Esperienze” ci saranno contributi compresi tra 15000 e 25000 caratteri;</w:t>
      </w:r>
    </w:p>
    <w:p w14:paraId="1E67FDA6" w14:textId="77777777" w:rsidR="00975B8E" w:rsidRDefault="00000000">
      <w:pPr>
        <w:numPr>
          <w:ilvl w:val="0"/>
          <w:numId w:val="1"/>
        </w:numPr>
        <w:pBdr>
          <w:top w:val="nil"/>
          <w:left w:val="nil"/>
          <w:bottom w:val="nil"/>
          <w:right w:val="nil"/>
          <w:between w:val="nil"/>
        </w:pBdr>
        <w:spacing w:line="288" w:lineRule="auto"/>
        <w:jc w:val="both"/>
        <w:rPr>
          <w:rFonts w:ascii="Garamond" w:eastAsia="Garamond" w:hAnsi="Garamond" w:cs="Garamond"/>
          <w:color w:val="000000"/>
        </w:rPr>
      </w:pPr>
      <w:r>
        <w:rPr>
          <w:rFonts w:ascii="Garamond" w:eastAsia="Garamond" w:hAnsi="Garamond" w:cs="Garamond"/>
          <w:color w:val="000000"/>
        </w:rPr>
        <w:t>Nella sezione “In dialogo” ci saranno contributi compresi tra 30000 e 40000 caratteri;</w:t>
      </w:r>
    </w:p>
    <w:p w14:paraId="167A8314" w14:textId="77777777" w:rsidR="00975B8E" w:rsidRDefault="00000000">
      <w:pPr>
        <w:numPr>
          <w:ilvl w:val="0"/>
          <w:numId w:val="1"/>
        </w:numPr>
        <w:pBdr>
          <w:top w:val="nil"/>
          <w:left w:val="nil"/>
          <w:bottom w:val="nil"/>
          <w:right w:val="nil"/>
          <w:between w:val="nil"/>
        </w:pBdr>
        <w:spacing w:line="288" w:lineRule="auto"/>
        <w:jc w:val="both"/>
        <w:rPr>
          <w:rFonts w:ascii="Garamond" w:eastAsia="Garamond" w:hAnsi="Garamond" w:cs="Garamond"/>
          <w:color w:val="000000"/>
        </w:rPr>
      </w:pPr>
      <w:r>
        <w:rPr>
          <w:rFonts w:ascii="Garamond" w:eastAsia="Garamond" w:hAnsi="Garamond" w:cs="Garamond"/>
          <w:color w:val="000000"/>
        </w:rPr>
        <w:t>Nella sezione “Recensioni” ci saranno contributi compresi tra 3000 e 10000 caratteri.</w:t>
      </w:r>
    </w:p>
    <w:p w14:paraId="75034B76" w14:textId="77777777" w:rsidR="00975B8E" w:rsidRDefault="00975B8E">
      <w:pPr>
        <w:spacing w:line="288" w:lineRule="auto"/>
        <w:ind w:firstLine="284"/>
        <w:jc w:val="both"/>
        <w:rPr>
          <w:rFonts w:ascii="Garamond" w:eastAsia="Garamond" w:hAnsi="Garamond" w:cs="Garamond"/>
        </w:rPr>
      </w:pPr>
    </w:p>
    <w:p w14:paraId="1A72ECB9" w14:textId="77777777" w:rsidR="00975B8E" w:rsidRDefault="00000000">
      <w:pPr>
        <w:spacing w:line="288" w:lineRule="auto"/>
        <w:ind w:firstLine="284"/>
        <w:jc w:val="both"/>
        <w:rPr>
          <w:rFonts w:ascii="Garamond" w:eastAsia="Garamond" w:hAnsi="Garamond" w:cs="Garamond"/>
        </w:rPr>
      </w:pPr>
      <w:r>
        <w:rPr>
          <w:rFonts w:ascii="Garamond" w:eastAsia="Garamond" w:hAnsi="Garamond" w:cs="Garamond"/>
        </w:rPr>
        <w:t>I caratteri comprendono l’intera lunghezza dell’articolo (bibliografia, spazi e note incluse). È necessario rispettare le indicazioni, che sono state pensate per garantire la massima leggibilità dei contributi.</w:t>
      </w:r>
    </w:p>
    <w:p w14:paraId="45F03C9D" w14:textId="77777777" w:rsidR="00975B8E" w:rsidRDefault="00975B8E">
      <w:pPr>
        <w:spacing w:line="288" w:lineRule="auto"/>
        <w:ind w:firstLine="284"/>
        <w:jc w:val="both"/>
        <w:rPr>
          <w:rFonts w:ascii="Garamond" w:eastAsia="Garamond" w:hAnsi="Garamond" w:cs="Garamond"/>
        </w:rPr>
      </w:pPr>
    </w:p>
    <w:p w14:paraId="2C5230D9" w14:textId="77777777" w:rsidR="00975B8E" w:rsidRDefault="00000000">
      <w:pPr>
        <w:spacing w:line="288" w:lineRule="auto"/>
        <w:jc w:val="both"/>
        <w:rPr>
          <w:rFonts w:ascii="Garamond" w:eastAsia="Garamond" w:hAnsi="Garamond" w:cs="Garamond"/>
          <w:b/>
          <w:sz w:val="28"/>
          <w:szCs w:val="28"/>
        </w:rPr>
      </w:pPr>
      <w:r>
        <w:rPr>
          <w:rFonts w:ascii="Garamond" w:eastAsia="Garamond" w:hAnsi="Garamond" w:cs="Garamond"/>
          <w:b/>
          <w:sz w:val="28"/>
          <w:szCs w:val="28"/>
        </w:rPr>
        <w:t>2. Titolo del paragrafo</w:t>
      </w:r>
    </w:p>
    <w:p w14:paraId="6828B831" w14:textId="77777777" w:rsidR="00975B8E" w:rsidRDefault="00975B8E">
      <w:pPr>
        <w:spacing w:line="288" w:lineRule="auto"/>
        <w:jc w:val="both"/>
        <w:rPr>
          <w:rFonts w:ascii="Garamond" w:eastAsia="Garamond" w:hAnsi="Garamond" w:cs="Garamond"/>
        </w:rPr>
      </w:pPr>
    </w:p>
    <w:p w14:paraId="7D2F14F3" w14:textId="77777777" w:rsidR="00975B8E" w:rsidRDefault="00000000">
      <w:pPr>
        <w:spacing w:line="288" w:lineRule="auto"/>
        <w:ind w:firstLine="284"/>
        <w:jc w:val="both"/>
        <w:rPr>
          <w:rFonts w:ascii="Garamond" w:eastAsia="Garamond" w:hAnsi="Garamond" w:cs="Garamond"/>
        </w:rPr>
      </w:pPr>
      <w:r>
        <w:rPr>
          <w:rFonts w:ascii="Garamond" w:eastAsia="Garamond" w:hAnsi="Garamond" w:cs="Garamond"/>
        </w:rPr>
        <w:t>Nel caso in cui ci siano citazioni corte, comprese entro le tre righe, è sufficiente porle entro le virgolette a sergente, ovviamente indicando in seguito la fonte della citazione in APA</w:t>
      </w:r>
      <w:r>
        <w:rPr>
          <w:rFonts w:ascii="Garamond" w:eastAsia="Garamond" w:hAnsi="Garamond" w:cs="Garamond"/>
          <w:vertAlign w:val="superscript"/>
        </w:rPr>
        <w:footnoteReference w:id="2"/>
      </w:r>
      <w:r>
        <w:rPr>
          <w:rFonts w:ascii="Garamond" w:eastAsia="Garamond" w:hAnsi="Garamond" w:cs="Garamond"/>
        </w:rPr>
        <w:t>. Nel discorso sulla scuola, occorre tenere in considerazione che i percorsi di formazione per gli insegnanti «giustificano la riluttanza al cambiamento sostenendo che offrire una preparazione in qualche modo diversa da quella usuale significherebbe fornire un cattivo servizio agli studenti» (Lipman, 2005, p. 20).</w:t>
      </w:r>
    </w:p>
    <w:p w14:paraId="1243B6BA" w14:textId="77777777" w:rsidR="00975B8E" w:rsidRDefault="00000000">
      <w:pPr>
        <w:spacing w:line="288" w:lineRule="auto"/>
        <w:ind w:firstLine="284"/>
        <w:jc w:val="both"/>
        <w:rPr>
          <w:rFonts w:ascii="Garamond" w:eastAsia="Garamond" w:hAnsi="Garamond" w:cs="Garamond"/>
        </w:rPr>
      </w:pPr>
      <w:r>
        <w:rPr>
          <w:rFonts w:ascii="Garamond" w:eastAsia="Garamond" w:hAnsi="Garamond" w:cs="Garamond"/>
        </w:rPr>
        <w:t>È possibile anche sciogliere la citazione tra parentesi. Lipman (2005) è chiaro nel mettere in luce le contraddizioni dei percorsi di formazione degli insegnanti, che «giustificano la riluttanza al cambiamento sostenendo che offrire una preparazione in qualche modo diversa da quella usuale significherebbe fornire un cattivo servizio agli studenti» (p. 20).</w:t>
      </w:r>
    </w:p>
    <w:p w14:paraId="4AC5A834" w14:textId="77777777" w:rsidR="00975B8E" w:rsidRDefault="00000000">
      <w:pPr>
        <w:spacing w:line="288" w:lineRule="auto"/>
        <w:ind w:firstLine="284"/>
        <w:jc w:val="both"/>
        <w:rPr>
          <w:rFonts w:ascii="Garamond" w:eastAsia="Garamond" w:hAnsi="Garamond" w:cs="Garamond"/>
        </w:rPr>
      </w:pPr>
      <w:r>
        <w:rPr>
          <w:rFonts w:ascii="Garamond" w:eastAsia="Garamond" w:hAnsi="Garamond" w:cs="Garamond"/>
        </w:rPr>
        <w:t>Se la citazione è più lunga la si inserisce senza virgolette nel corpo del testo, a carattere 11, come esemplificato qui sotto.</w:t>
      </w:r>
    </w:p>
    <w:p w14:paraId="1BD2BA4B" w14:textId="77777777" w:rsidR="00975B8E" w:rsidRDefault="00975B8E">
      <w:pPr>
        <w:spacing w:line="288" w:lineRule="auto"/>
        <w:ind w:firstLine="284"/>
        <w:jc w:val="both"/>
        <w:rPr>
          <w:rFonts w:ascii="Garamond" w:eastAsia="Garamond" w:hAnsi="Garamond" w:cs="Garamond"/>
        </w:rPr>
      </w:pPr>
    </w:p>
    <w:p w14:paraId="7E419C32" w14:textId="77777777" w:rsidR="00975B8E" w:rsidRDefault="00000000">
      <w:pPr>
        <w:spacing w:line="288" w:lineRule="auto"/>
        <w:ind w:left="284" w:firstLine="284"/>
        <w:jc w:val="both"/>
        <w:rPr>
          <w:rFonts w:ascii="Garamond" w:eastAsia="Garamond" w:hAnsi="Garamond" w:cs="Garamond"/>
          <w:sz w:val="22"/>
          <w:szCs w:val="22"/>
        </w:rPr>
      </w:pPr>
      <w:r>
        <w:rPr>
          <w:rFonts w:ascii="Garamond" w:eastAsia="Garamond" w:hAnsi="Garamond" w:cs="Garamond"/>
          <w:sz w:val="22"/>
          <w:szCs w:val="22"/>
        </w:rPr>
        <w:t>Il legame fondamentale che caratterizza lo Stato è il consenso, in virtù del quale qualsiasi politica militare o economica può trovare una giustificazione (i tribunali costituiscono una parziale eccezione a questa generalizzazione […]). Le scuole, dal canto loro, possiedono un criterio molto diverso al quale poter ricorrere: la razionalità (Lipman, 2005, pp. 20-21).</w:t>
      </w:r>
    </w:p>
    <w:p w14:paraId="361218E9" w14:textId="77777777" w:rsidR="00975B8E" w:rsidRDefault="00975B8E">
      <w:pPr>
        <w:spacing w:line="288" w:lineRule="auto"/>
        <w:ind w:firstLine="284"/>
        <w:jc w:val="both"/>
        <w:rPr>
          <w:rFonts w:ascii="Garamond" w:eastAsia="Garamond" w:hAnsi="Garamond" w:cs="Garamond"/>
        </w:rPr>
      </w:pPr>
    </w:p>
    <w:p w14:paraId="6F52681A" w14:textId="77777777" w:rsidR="00975B8E" w:rsidRDefault="00000000">
      <w:pPr>
        <w:spacing w:line="288" w:lineRule="auto"/>
        <w:ind w:firstLine="284"/>
        <w:jc w:val="both"/>
        <w:rPr>
          <w:rFonts w:ascii="Garamond" w:eastAsia="Garamond" w:hAnsi="Garamond" w:cs="Garamond"/>
        </w:rPr>
      </w:pPr>
      <w:r>
        <w:rPr>
          <w:rFonts w:ascii="Garamond" w:eastAsia="Garamond" w:hAnsi="Garamond" w:cs="Garamond"/>
        </w:rPr>
        <w:lastRenderedPageBreak/>
        <w:t>La citazione può essere anticipata anche nel testo principale. Lipman (2005) è chiaro nella sua riflessione sullo Stato:</w:t>
      </w:r>
    </w:p>
    <w:p w14:paraId="477095E5" w14:textId="77777777" w:rsidR="00975B8E" w:rsidRDefault="00975B8E">
      <w:pPr>
        <w:spacing w:line="288" w:lineRule="auto"/>
        <w:ind w:firstLine="284"/>
        <w:jc w:val="both"/>
        <w:rPr>
          <w:rFonts w:ascii="Garamond" w:eastAsia="Garamond" w:hAnsi="Garamond" w:cs="Garamond"/>
        </w:rPr>
      </w:pPr>
    </w:p>
    <w:p w14:paraId="4533541F" w14:textId="77777777" w:rsidR="00975B8E" w:rsidRDefault="00000000">
      <w:pPr>
        <w:spacing w:line="288" w:lineRule="auto"/>
        <w:ind w:left="284" w:firstLine="284"/>
        <w:jc w:val="both"/>
        <w:rPr>
          <w:rFonts w:ascii="Garamond" w:eastAsia="Garamond" w:hAnsi="Garamond" w:cs="Garamond"/>
          <w:sz w:val="22"/>
          <w:szCs w:val="22"/>
        </w:rPr>
      </w:pPr>
      <w:r>
        <w:rPr>
          <w:rFonts w:ascii="Garamond" w:eastAsia="Garamond" w:hAnsi="Garamond" w:cs="Garamond"/>
          <w:sz w:val="22"/>
          <w:szCs w:val="22"/>
        </w:rPr>
        <w:t>Il legame fondamentale che caratterizza lo Stato è il consenso, in virtù del quale qualsiasi politica militare o economica può trovare una giustificazione (i tribunali costituiscono una parziale eccezione a questa generalizzazione […]). Le scuole, dal canto loro, possiedono un criterio molto diverso al quale poter ricorrere: la razionalità (pp. 20-21).</w:t>
      </w:r>
    </w:p>
    <w:p w14:paraId="5D2F129C" w14:textId="77777777" w:rsidR="00975B8E" w:rsidRDefault="00975B8E">
      <w:pPr>
        <w:spacing w:line="288" w:lineRule="auto"/>
        <w:ind w:firstLine="284"/>
        <w:jc w:val="both"/>
        <w:rPr>
          <w:rFonts w:ascii="Garamond" w:eastAsia="Garamond" w:hAnsi="Garamond" w:cs="Garamond"/>
        </w:rPr>
      </w:pPr>
    </w:p>
    <w:p w14:paraId="71E9D358" w14:textId="77777777" w:rsidR="00975B8E" w:rsidRDefault="00000000">
      <w:pPr>
        <w:spacing w:line="288" w:lineRule="auto"/>
        <w:ind w:firstLine="284"/>
        <w:jc w:val="both"/>
        <w:rPr>
          <w:rFonts w:ascii="Garamond" w:eastAsia="Garamond" w:hAnsi="Garamond" w:cs="Garamond"/>
        </w:rPr>
      </w:pPr>
      <w:r>
        <w:rPr>
          <w:rFonts w:ascii="Garamond" w:eastAsia="Garamond" w:hAnsi="Garamond" w:cs="Garamond"/>
        </w:rPr>
        <w:t>Il testo continua con i restanti paragrafi e la bibliografia.</w:t>
      </w:r>
    </w:p>
    <w:p w14:paraId="325DCDA8" w14:textId="77777777" w:rsidR="00975B8E" w:rsidRDefault="00975B8E">
      <w:pPr>
        <w:spacing w:line="288" w:lineRule="auto"/>
        <w:jc w:val="both"/>
        <w:rPr>
          <w:rFonts w:ascii="Garamond" w:eastAsia="Garamond" w:hAnsi="Garamond" w:cs="Garamond"/>
        </w:rPr>
      </w:pPr>
    </w:p>
    <w:p w14:paraId="53A77514" w14:textId="77777777" w:rsidR="00975B8E" w:rsidRDefault="00000000">
      <w:pPr>
        <w:spacing w:line="288" w:lineRule="auto"/>
        <w:jc w:val="both"/>
        <w:rPr>
          <w:rFonts w:ascii="Garamond" w:eastAsia="Garamond" w:hAnsi="Garamond" w:cs="Garamond"/>
          <w:b/>
          <w:sz w:val="28"/>
          <w:szCs w:val="28"/>
        </w:rPr>
      </w:pPr>
      <w:r>
        <w:rPr>
          <w:rFonts w:ascii="Garamond" w:eastAsia="Garamond" w:hAnsi="Garamond" w:cs="Garamond"/>
          <w:b/>
          <w:sz w:val="28"/>
          <w:szCs w:val="28"/>
        </w:rPr>
        <w:t>3. Titolo paragrafo</w:t>
      </w:r>
    </w:p>
    <w:p w14:paraId="5A43724E" w14:textId="77777777" w:rsidR="00975B8E" w:rsidRDefault="00975B8E">
      <w:pPr>
        <w:spacing w:line="288" w:lineRule="auto"/>
        <w:jc w:val="both"/>
        <w:rPr>
          <w:rFonts w:ascii="Garamond" w:eastAsia="Garamond" w:hAnsi="Garamond" w:cs="Garamond"/>
        </w:rPr>
      </w:pPr>
    </w:p>
    <w:p w14:paraId="688505B5" w14:textId="77777777" w:rsidR="00975B8E" w:rsidRDefault="00000000">
      <w:pPr>
        <w:spacing w:line="288" w:lineRule="auto"/>
        <w:ind w:firstLine="284"/>
        <w:jc w:val="both"/>
        <w:rPr>
          <w:rFonts w:ascii="Garamond" w:eastAsia="Garamond" w:hAnsi="Garamond" w:cs="Garamond"/>
        </w:rPr>
      </w:pPr>
      <w:r>
        <w:rPr>
          <w:rFonts w:ascii="Garamond" w:eastAsia="Garamond" w:hAnsi="Garamond" w:cs="Garamond"/>
        </w:rPr>
        <w:t>Inserire il testo del paragrafo…</w:t>
      </w:r>
    </w:p>
    <w:p w14:paraId="5238D5C2" w14:textId="77777777" w:rsidR="00975B8E" w:rsidRDefault="00975B8E">
      <w:pPr>
        <w:spacing w:line="288" w:lineRule="auto"/>
        <w:jc w:val="both"/>
        <w:rPr>
          <w:rFonts w:ascii="Garamond" w:eastAsia="Garamond" w:hAnsi="Garamond" w:cs="Garamond"/>
        </w:rPr>
      </w:pPr>
    </w:p>
    <w:p w14:paraId="696D479E" w14:textId="77777777" w:rsidR="00975B8E" w:rsidRDefault="00000000">
      <w:pPr>
        <w:spacing w:line="288" w:lineRule="auto"/>
        <w:jc w:val="both"/>
        <w:rPr>
          <w:rFonts w:ascii="Garamond" w:eastAsia="Garamond" w:hAnsi="Garamond" w:cs="Garamond"/>
          <w:b/>
          <w:sz w:val="28"/>
          <w:szCs w:val="28"/>
        </w:rPr>
      </w:pPr>
      <w:r>
        <w:rPr>
          <w:rFonts w:ascii="Garamond" w:eastAsia="Garamond" w:hAnsi="Garamond" w:cs="Garamond"/>
          <w:b/>
          <w:sz w:val="28"/>
          <w:szCs w:val="28"/>
        </w:rPr>
        <w:t>X. Titolo paragrafo</w:t>
      </w:r>
    </w:p>
    <w:p w14:paraId="206177EE" w14:textId="77777777" w:rsidR="00975B8E" w:rsidRDefault="00975B8E">
      <w:pPr>
        <w:spacing w:line="288" w:lineRule="auto"/>
        <w:jc w:val="both"/>
        <w:rPr>
          <w:rFonts w:ascii="Garamond" w:eastAsia="Garamond" w:hAnsi="Garamond" w:cs="Garamond"/>
        </w:rPr>
      </w:pPr>
    </w:p>
    <w:p w14:paraId="56429EC8" w14:textId="77777777" w:rsidR="00975B8E" w:rsidRDefault="00000000">
      <w:pPr>
        <w:spacing w:line="288" w:lineRule="auto"/>
        <w:ind w:firstLine="284"/>
        <w:jc w:val="both"/>
        <w:rPr>
          <w:rFonts w:ascii="Garamond" w:eastAsia="Garamond" w:hAnsi="Garamond" w:cs="Garamond"/>
        </w:rPr>
      </w:pPr>
      <w:r>
        <w:rPr>
          <w:rFonts w:ascii="Garamond" w:eastAsia="Garamond" w:hAnsi="Garamond" w:cs="Garamond"/>
        </w:rPr>
        <w:t>Testo del paragrafo…</w:t>
      </w:r>
    </w:p>
    <w:p w14:paraId="54D236C5" w14:textId="77777777" w:rsidR="00975B8E" w:rsidRDefault="00975B8E">
      <w:pPr>
        <w:spacing w:line="288" w:lineRule="auto"/>
        <w:jc w:val="both"/>
        <w:rPr>
          <w:rFonts w:ascii="Garamond" w:eastAsia="Garamond" w:hAnsi="Garamond" w:cs="Garamond"/>
        </w:rPr>
      </w:pPr>
    </w:p>
    <w:p w14:paraId="1F8C14C9" w14:textId="77777777" w:rsidR="00975B8E" w:rsidRDefault="00000000">
      <w:pPr>
        <w:spacing w:line="288" w:lineRule="auto"/>
        <w:jc w:val="both"/>
        <w:rPr>
          <w:rFonts w:ascii="Garamond" w:eastAsia="Garamond" w:hAnsi="Garamond" w:cs="Garamond"/>
          <w:b/>
          <w:sz w:val="28"/>
          <w:szCs w:val="28"/>
        </w:rPr>
      </w:pPr>
      <w:r>
        <w:rPr>
          <w:rFonts w:ascii="Garamond" w:eastAsia="Garamond" w:hAnsi="Garamond" w:cs="Garamond"/>
          <w:b/>
          <w:sz w:val="28"/>
          <w:szCs w:val="28"/>
        </w:rPr>
        <w:t>X. Conclusioni</w:t>
      </w:r>
    </w:p>
    <w:p w14:paraId="5C06281A" w14:textId="77777777" w:rsidR="00975B8E" w:rsidRDefault="00975B8E">
      <w:pPr>
        <w:spacing w:line="288" w:lineRule="auto"/>
        <w:jc w:val="both"/>
        <w:rPr>
          <w:rFonts w:ascii="Garamond" w:eastAsia="Garamond" w:hAnsi="Garamond" w:cs="Garamond"/>
        </w:rPr>
      </w:pPr>
    </w:p>
    <w:p w14:paraId="733D596A" w14:textId="77777777" w:rsidR="00975B8E" w:rsidRDefault="00000000">
      <w:pPr>
        <w:spacing w:line="288" w:lineRule="auto"/>
        <w:ind w:firstLine="284"/>
        <w:jc w:val="both"/>
        <w:rPr>
          <w:rFonts w:ascii="Garamond" w:eastAsia="Garamond" w:hAnsi="Garamond" w:cs="Garamond"/>
        </w:rPr>
      </w:pPr>
      <w:r>
        <w:rPr>
          <w:rFonts w:ascii="Garamond" w:eastAsia="Garamond" w:hAnsi="Garamond" w:cs="Garamond"/>
        </w:rPr>
        <w:t>Come nel caso dell’Introduzione, anche le conclusioni possono avere un altro titolo; in ogni caso, è fondamentale seguire la numerazione dei paragrafi anche per questa sezione.</w:t>
      </w:r>
    </w:p>
    <w:p w14:paraId="139C2DE6" w14:textId="77777777" w:rsidR="00975B8E" w:rsidRDefault="00975B8E">
      <w:pPr>
        <w:spacing w:line="288" w:lineRule="auto"/>
        <w:jc w:val="both"/>
        <w:rPr>
          <w:rFonts w:ascii="Garamond" w:eastAsia="Garamond" w:hAnsi="Garamond" w:cs="Garamond"/>
        </w:rPr>
      </w:pPr>
    </w:p>
    <w:p w14:paraId="699983BA" w14:textId="77777777" w:rsidR="00975B8E" w:rsidRDefault="00000000">
      <w:pPr>
        <w:spacing w:line="288" w:lineRule="auto"/>
        <w:jc w:val="both"/>
        <w:rPr>
          <w:rFonts w:ascii="Garamond" w:eastAsia="Garamond" w:hAnsi="Garamond" w:cs="Garamond"/>
          <w:b/>
          <w:i/>
          <w:sz w:val="28"/>
          <w:szCs w:val="28"/>
        </w:rPr>
      </w:pPr>
      <w:r>
        <w:rPr>
          <w:rFonts w:ascii="Garamond" w:eastAsia="Garamond" w:hAnsi="Garamond" w:cs="Garamond"/>
          <w:b/>
          <w:i/>
          <w:sz w:val="28"/>
          <w:szCs w:val="28"/>
        </w:rPr>
        <w:t>Riferimenti bibliografici</w:t>
      </w:r>
    </w:p>
    <w:p w14:paraId="415F7918" w14:textId="77777777" w:rsidR="00975B8E" w:rsidRDefault="00975B8E">
      <w:pPr>
        <w:spacing w:line="288" w:lineRule="auto"/>
        <w:jc w:val="both"/>
        <w:rPr>
          <w:rFonts w:ascii="Garamond" w:eastAsia="Garamond" w:hAnsi="Garamond" w:cs="Garamond"/>
        </w:rPr>
      </w:pPr>
    </w:p>
    <w:p w14:paraId="06B57799" w14:textId="77777777" w:rsidR="00975B8E" w:rsidRDefault="00000000">
      <w:pPr>
        <w:spacing w:line="288" w:lineRule="auto"/>
        <w:ind w:left="284" w:hanging="284"/>
        <w:jc w:val="both"/>
        <w:rPr>
          <w:rFonts w:ascii="Garamond" w:eastAsia="Garamond" w:hAnsi="Garamond" w:cs="Garamond"/>
        </w:rPr>
      </w:pPr>
      <w:proofErr w:type="spellStart"/>
      <w:r>
        <w:rPr>
          <w:rFonts w:ascii="Garamond" w:eastAsia="Garamond" w:hAnsi="Garamond" w:cs="Garamond"/>
        </w:rPr>
        <w:t>Calliero</w:t>
      </w:r>
      <w:proofErr w:type="spellEnd"/>
      <w:r>
        <w:rPr>
          <w:rFonts w:ascii="Garamond" w:eastAsia="Garamond" w:hAnsi="Garamond" w:cs="Garamond"/>
        </w:rPr>
        <w:t>, C., &amp; Galvagno, A. (</w:t>
      </w:r>
      <w:proofErr w:type="spellStart"/>
      <w:r>
        <w:rPr>
          <w:rFonts w:ascii="Garamond" w:eastAsia="Garamond" w:hAnsi="Garamond" w:cs="Garamond"/>
        </w:rPr>
        <w:t>Eds</w:t>
      </w:r>
      <w:proofErr w:type="spellEnd"/>
      <w:r>
        <w:rPr>
          <w:rFonts w:ascii="Garamond" w:eastAsia="Garamond" w:hAnsi="Garamond" w:cs="Garamond"/>
        </w:rPr>
        <w:t xml:space="preserve">.) (2019). </w:t>
      </w:r>
      <w:r>
        <w:rPr>
          <w:rFonts w:ascii="Garamond" w:eastAsia="Garamond" w:hAnsi="Garamond" w:cs="Garamond"/>
          <w:i/>
        </w:rPr>
        <w:t>Filosofando si impara. L’approccio dialogico-filosofico nella scuola di base</w:t>
      </w:r>
      <w:r>
        <w:rPr>
          <w:rFonts w:ascii="Garamond" w:eastAsia="Garamond" w:hAnsi="Garamond" w:cs="Garamond"/>
        </w:rPr>
        <w:t>. Torino: Loescher.</w:t>
      </w:r>
    </w:p>
    <w:p w14:paraId="7AB9CEF1" w14:textId="77777777" w:rsidR="00975B8E" w:rsidRDefault="00000000">
      <w:pPr>
        <w:ind w:left="284" w:hanging="284"/>
        <w:jc w:val="both"/>
        <w:rPr>
          <w:rFonts w:ascii="Garamond" w:eastAsia="Garamond" w:hAnsi="Garamond" w:cs="Garamond"/>
        </w:rPr>
      </w:pPr>
      <w:r>
        <w:rPr>
          <w:rFonts w:ascii="Garamond" w:eastAsia="Garamond" w:hAnsi="Garamond" w:cs="Garamond"/>
        </w:rPr>
        <w:t xml:space="preserve">Cosentino, A. (Ed.) (2002). </w:t>
      </w:r>
      <w:r>
        <w:rPr>
          <w:rFonts w:ascii="Garamond" w:eastAsia="Garamond" w:hAnsi="Garamond" w:cs="Garamond"/>
          <w:i/>
        </w:rPr>
        <w:t xml:space="preserve">Filosofia e formazione. </w:t>
      </w:r>
      <w:proofErr w:type="gramStart"/>
      <w:r>
        <w:rPr>
          <w:rFonts w:ascii="Garamond" w:eastAsia="Garamond" w:hAnsi="Garamond" w:cs="Garamond"/>
          <w:i/>
        </w:rPr>
        <w:t>10</w:t>
      </w:r>
      <w:proofErr w:type="gramEnd"/>
      <w:r>
        <w:rPr>
          <w:rFonts w:ascii="Garamond" w:eastAsia="Garamond" w:hAnsi="Garamond" w:cs="Garamond"/>
          <w:i/>
        </w:rPr>
        <w:t xml:space="preserve"> anni di Philosophy for Children in Italia</w:t>
      </w:r>
      <w:r>
        <w:rPr>
          <w:rFonts w:ascii="Garamond" w:eastAsia="Garamond" w:hAnsi="Garamond" w:cs="Garamond"/>
        </w:rPr>
        <w:t>. Napoli: Liguori.</w:t>
      </w:r>
    </w:p>
    <w:p w14:paraId="4544F3C1" w14:textId="77777777" w:rsidR="00975B8E" w:rsidRDefault="00000000">
      <w:pPr>
        <w:spacing w:line="288" w:lineRule="auto"/>
        <w:ind w:left="284" w:hanging="284"/>
        <w:jc w:val="both"/>
        <w:rPr>
          <w:rFonts w:ascii="Garamond" w:eastAsia="Garamond" w:hAnsi="Garamond" w:cs="Garamond"/>
        </w:rPr>
      </w:pPr>
      <w:r>
        <w:rPr>
          <w:rFonts w:ascii="Garamond" w:eastAsia="Garamond" w:hAnsi="Garamond" w:cs="Garamond"/>
        </w:rPr>
        <w:t xml:space="preserve">Cosentino, A. (2008). </w:t>
      </w:r>
      <w:r>
        <w:rPr>
          <w:rFonts w:ascii="Garamond" w:eastAsia="Garamond" w:hAnsi="Garamond" w:cs="Garamond"/>
          <w:i/>
        </w:rPr>
        <w:t>Filosofia come pratica sociale. Comunità di ricerca, formazione e cura di sé</w:t>
      </w:r>
      <w:r>
        <w:rPr>
          <w:rFonts w:ascii="Garamond" w:eastAsia="Garamond" w:hAnsi="Garamond" w:cs="Garamond"/>
        </w:rPr>
        <w:t>. Milano: Apogeo.</w:t>
      </w:r>
    </w:p>
    <w:p w14:paraId="014804DD" w14:textId="77777777" w:rsidR="00975B8E" w:rsidRDefault="00000000">
      <w:pPr>
        <w:spacing w:line="288" w:lineRule="auto"/>
        <w:ind w:left="284" w:hanging="284"/>
        <w:jc w:val="both"/>
        <w:rPr>
          <w:rFonts w:ascii="Garamond" w:eastAsia="Garamond" w:hAnsi="Garamond" w:cs="Garamond"/>
        </w:rPr>
      </w:pPr>
      <w:r>
        <w:rPr>
          <w:rFonts w:ascii="Garamond" w:eastAsia="Garamond" w:hAnsi="Garamond" w:cs="Garamond"/>
        </w:rPr>
        <w:t xml:space="preserve">Cosentino, A., &amp; Oliverio, S. (2011). </w:t>
      </w:r>
      <w:r>
        <w:rPr>
          <w:rFonts w:ascii="Garamond" w:eastAsia="Garamond" w:hAnsi="Garamond" w:cs="Garamond"/>
          <w:i/>
        </w:rPr>
        <w:t>Comunità di ricerca filosofica e formazione. Pratiche di coltivazione del pensiero</w:t>
      </w:r>
      <w:r>
        <w:rPr>
          <w:rFonts w:ascii="Garamond" w:eastAsia="Garamond" w:hAnsi="Garamond" w:cs="Garamond"/>
        </w:rPr>
        <w:t>. Napoli: Liguori.</w:t>
      </w:r>
    </w:p>
    <w:p w14:paraId="42EF4C48" w14:textId="77777777" w:rsidR="00975B8E" w:rsidRPr="00F40F9A" w:rsidRDefault="00000000">
      <w:pPr>
        <w:spacing w:line="288" w:lineRule="auto"/>
        <w:ind w:left="284" w:hanging="284"/>
        <w:jc w:val="both"/>
        <w:rPr>
          <w:rFonts w:ascii="Garamond" w:eastAsia="Garamond" w:hAnsi="Garamond" w:cs="Garamond"/>
          <w:lang w:val="en-GB"/>
        </w:rPr>
      </w:pPr>
      <w:r>
        <w:rPr>
          <w:rFonts w:ascii="Garamond" w:eastAsia="Garamond" w:hAnsi="Garamond" w:cs="Garamond"/>
        </w:rPr>
        <w:t>García-</w:t>
      </w:r>
      <w:proofErr w:type="spellStart"/>
      <w:r>
        <w:rPr>
          <w:rFonts w:ascii="Garamond" w:eastAsia="Garamond" w:hAnsi="Garamond" w:cs="Garamond"/>
        </w:rPr>
        <w:t>Moriyón</w:t>
      </w:r>
      <w:proofErr w:type="spellEnd"/>
      <w:r>
        <w:rPr>
          <w:rFonts w:ascii="Garamond" w:eastAsia="Garamond" w:hAnsi="Garamond" w:cs="Garamond"/>
        </w:rPr>
        <w:t xml:space="preserve">, F., </w:t>
      </w:r>
      <w:proofErr w:type="spellStart"/>
      <w:r>
        <w:rPr>
          <w:rFonts w:ascii="Garamond" w:eastAsia="Garamond" w:hAnsi="Garamond" w:cs="Garamond"/>
        </w:rPr>
        <w:t>Rebollo</w:t>
      </w:r>
      <w:proofErr w:type="spellEnd"/>
      <w:r>
        <w:rPr>
          <w:rFonts w:ascii="Garamond" w:eastAsia="Garamond" w:hAnsi="Garamond" w:cs="Garamond"/>
        </w:rPr>
        <w:t xml:space="preserve">, I., &amp; Colom, R. (2005). </w:t>
      </w:r>
      <w:r w:rsidRPr="00F40F9A">
        <w:rPr>
          <w:rFonts w:ascii="Garamond" w:eastAsia="Garamond" w:hAnsi="Garamond" w:cs="Garamond"/>
          <w:lang w:val="en-GB"/>
        </w:rPr>
        <w:t xml:space="preserve">Evaluating philosophy for children: A meta-analysis. </w:t>
      </w:r>
      <w:r w:rsidRPr="00F40F9A">
        <w:rPr>
          <w:rFonts w:ascii="Garamond" w:eastAsia="Garamond" w:hAnsi="Garamond" w:cs="Garamond"/>
          <w:i/>
          <w:lang w:val="en-GB"/>
        </w:rPr>
        <w:t>Thinking: The journal of philosophy for children</w:t>
      </w:r>
      <w:r w:rsidRPr="00F40F9A">
        <w:rPr>
          <w:rFonts w:ascii="Garamond" w:eastAsia="Garamond" w:hAnsi="Garamond" w:cs="Garamond"/>
          <w:lang w:val="en-GB"/>
        </w:rPr>
        <w:t xml:space="preserve">, </w:t>
      </w:r>
      <w:r w:rsidRPr="00F40F9A">
        <w:rPr>
          <w:rFonts w:ascii="Garamond" w:eastAsia="Garamond" w:hAnsi="Garamond" w:cs="Garamond"/>
          <w:i/>
          <w:lang w:val="en-GB"/>
        </w:rPr>
        <w:t>17</w:t>
      </w:r>
      <w:r w:rsidRPr="00F40F9A">
        <w:rPr>
          <w:rFonts w:ascii="Garamond" w:eastAsia="Garamond" w:hAnsi="Garamond" w:cs="Garamond"/>
          <w:lang w:val="en-GB"/>
        </w:rPr>
        <w:t>(4), 14-22.</w:t>
      </w:r>
    </w:p>
    <w:p w14:paraId="714E3042" w14:textId="77777777" w:rsidR="00975B8E" w:rsidRDefault="00000000">
      <w:pPr>
        <w:spacing w:line="288" w:lineRule="auto"/>
        <w:ind w:left="284" w:hanging="284"/>
        <w:jc w:val="both"/>
        <w:rPr>
          <w:rFonts w:ascii="Garamond" w:eastAsia="Garamond" w:hAnsi="Garamond" w:cs="Garamond"/>
        </w:rPr>
      </w:pPr>
      <w:r w:rsidRPr="00F40F9A">
        <w:rPr>
          <w:rFonts w:ascii="Garamond" w:eastAsia="Garamond" w:hAnsi="Garamond" w:cs="Garamond"/>
          <w:lang w:val="en-GB"/>
        </w:rPr>
        <w:t xml:space="preserve">Lipman, M. (2005). </w:t>
      </w:r>
      <w:r w:rsidRPr="00F40F9A">
        <w:rPr>
          <w:rFonts w:ascii="Garamond" w:eastAsia="Garamond" w:hAnsi="Garamond" w:cs="Garamond"/>
          <w:i/>
          <w:lang w:val="en-GB"/>
        </w:rPr>
        <w:t>Educare al pensiero</w:t>
      </w:r>
      <w:r w:rsidRPr="00F40F9A">
        <w:rPr>
          <w:rFonts w:ascii="Garamond" w:eastAsia="Garamond" w:hAnsi="Garamond" w:cs="Garamond"/>
          <w:lang w:val="en-GB"/>
        </w:rPr>
        <w:t xml:space="preserve">. </w:t>
      </w:r>
      <w:r>
        <w:rPr>
          <w:rFonts w:ascii="Garamond" w:eastAsia="Garamond" w:hAnsi="Garamond" w:cs="Garamond"/>
        </w:rPr>
        <w:t>Milano: Vita e Pensiero.</w:t>
      </w:r>
    </w:p>
    <w:p w14:paraId="5F9E51EE" w14:textId="77777777" w:rsidR="00975B8E" w:rsidRDefault="00000000">
      <w:pPr>
        <w:spacing w:line="288" w:lineRule="auto"/>
        <w:ind w:left="284" w:hanging="284"/>
        <w:jc w:val="both"/>
        <w:rPr>
          <w:rFonts w:ascii="Garamond" w:eastAsia="Garamond" w:hAnsi="Garamond" w:cs="Garamond"/>
        </w:rPr>
      </w:pPr>
      <w:r>
        <w:rPr>
          <w:rFonts w:ascii="Garamond" w:eastAsia="Garamond" w:hAnsi="Garamond" w:cs="Garamond"/>
        </w:rPr>
        <w:t xml:space="preserve">Lipman M. (2018). </w:t>
      </w:r>
      <w:r>
        <w:rPr>
          <w:rFonts w:ascii="Garamond" w:eastAsia="Garamond" w:hAnsi="Garamond" w:cs="Garamond"/>
          <w:i/>
        </w:rPr>
        <w:t>L’impegno di una vita: insegnare a pensare</w:t>
      </w:r>
      <w:r>
        <w:rPr>
          <w:rFonts w:ascii="Garamond" w:eastAsia="Garamond" w:hAnsi="Garamond" w:cs="Garamond"/>
        </w:rPr>
        <w:t xml:space="preserve">. Milano: </w:t>
      </w:r>
      <w:proofErr w:type="spellStart"/>
      <w:r>
        <w:rPr>
          <w:rFonts w:ascii="Garamond" w:eastAsia="Garamond" w:hAnsi="Garamond" w:cs="Garamond"/>
        </w:rPr>
        <w:t>Mimesis</w:t>
      </w:r>
      <w:proofErr w:type="spellEnd"/>
      <w:r>
        <w:rPr>
          <w:rFonts w:ascii="Garamond" w:eastAsia="Garamond" w:hAnsi="Garamond" w:cs="Garamond"/>
        </w:rPr>
        <w:t>.</w:t>
      </w:r>
    </w:p>
    <w:p w14:paraId="57B9FE56" w14:textId="77777777" w:rsidR="00975B8E" w:rsidRDefault="00000000">
      <w:pPr>
        <w:spacing w:line="288" w:lineRule="auto"/>
        <w:ind w:left="284" w:hanging="284"/>
        <w:jc w:val="both"/>
        <w:rPr>
          <w:rFonts w:ascii="Garamond" w:eastAsia="Garamond" w:hAnsi="Garamond" w:cs="Garamond"/>
        </w:rPr>
      </w:pPr>
      <w:r>
        <w:rPr>
          <w:rFonts w:ascii="Garamond" w:eastAsia="Garamond" w:hAnsi="Garamond" w:cs="Garamond"/>
        </w:rPr>
        <w:lastRenderedPageBreak/>
        <w:t xml:space="preserve">Valenzano, N., &amp; Zamengo, F. (2019). </w:t>
      </w:r>
      <w:r w:rsidRPr="00F40F9A">
        <w:rPr>
          <w:rFonts w:ascii="Garamond" w:eastAsia="Garamond" w:hAnsi="Garamond" w:cs="Garamond"/>
          <w:lang w:val="en-GB"/>
        </w:rPr>
        <w:t xml:space="preserve">The community of philosophical inquiry as a learning context between adults. In B. Merrill, A. Nizinska, A. Galimberti, J. Eneau, E. Sanojca, S. Bezzari (Eds.), </w:t>
      </w:r>
      <w:r w:rsidRPr="00F40F9A">
        <w:rPr>
          <w:rFonts w:ascii="Garamond" w:eastAsia="Garamond" w:hAnsi="Garamond" w:cs="Garamond"/>
          <w:i/>
          <w:lang w:val="en-GB"/>
        </w:rPr>
        <w:t>Exploring learning contexts: Implications for access, learning careers and identities</w:t>
      </w:r>
      <w:r w:rsidRPr="00F40F9A">
        <w:rPr>
          <w:rFonts w:ascii="Garamond" w:eastAsia="Garamond" w:hAnsi="Garamond" w:cs="Garamond"/>
          <w:lang w:val="en-GB"/>
        </w:rPr>
        <w:t xml:space="preserve"> (pp. 187-193). </w:t>
      </w:r>
      <w:r>
        <w:rPr>
          <w:rFonts w:ascii="Garamond" w:eastAsia="Garamond" w:hAnsi="Garamond" w:cs="Garamond"/>
        </w:rPr>
        <w:t>Rennes: University Rennes 2.</w:t>
      </w:r>
    </w:p>
    <w:sectPr w:rsidR="00975B8E" w:rsidSect="00F40F9A">
      <w:headerReference w:type="even" r:id="rId10"/>
      <w:headerReference w:type="default" r:id="rId11"/>
      <w:pgSz w:w="11906" w:h="16838"/>
      <w:pgMar w:top="2268" w:right="1701" w:bottom="2268" w:left="226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C75B" w14:textId="77777777" w:rsidR="003E1590" w:rsidRDefault="003E1590">
      <w:r>
        <w:separator/>
      </w:r>
    </w:p>
  </w:endnote>
  <w:endnote w:type="continuationSeparator" w:id="0">
    <w:p w14:paraId="06CFDDBE" w14:textId="77777777" w:rsidR="003E1590" w:rsidRDefault="003E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5E96" w14:textId="77777777" w:rsidR="003E1590" w:rsidRDefault="003E1590">
      <w:r>
        <w:separator/>
      </w:r>
    </w:p>
  </w:footnote>
  <w:footnote w:type="continuationSeparator" w:id="0">
    <w:p w14:paraId="7ADE4D77" w14:textId="77777777" w:rsidR="003E1590" w:rsidRDefault="003E1590">
      <w:r>
        <w:continuationSeparator/>
      </w:r>
    </w:p>
  </w:footnote>
  <w:footnote w:id="1">
    <w:p w14:paraId="67BCE6E6" w14:textId="77777777" w:rsidR="00975B8E" w:rsidRDefault="00000000">
      <w:pPr>
        <w:pBdr>
          <w:top w:val="nil"/>
          <w:left w:val="nil"/>
          <w:bottom w:val="nil"/>
          <w:right w:val="nil"/>
          <w:between w:val="nil"/>
        </w:pBdr>
        <w:jc w:val="both"/>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Nel caso il lavoro sia un’elaborazione comune di più autori, occorre inserire qui le attribuzioni dei paragrafi; nel caso non ci sia la volontà di inserire le attribuzioni o ci sia un unico autore, è necessario eliminare questa nota a piè di pagina.</w:t>
      </w:r>
    </w:p>
  </w:footnote>
  <w:footnote w:id="2">
    <w:p w14:paraId="54F2EA08" w14:textId="77777777" w:rsidR="00975B8E" w:rsidRDefault="00000000">
      <w:pPr>
        <w:pBdr>
          <w:top w:val="nil"/>
          <w:left w:val="nil"/>
          <w:bottom w:val="nil"/>
          <w:right w:val="nil"/>
          <w:between w:val="nil"/>
        </w:pBdr>
        <w:jc w:val="both"/>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Le note a piè di pagine devono essere utilizzate con parsimonia e NON per inserire citazioni; queste ultime devono essere inserite nel testo, secondo il sistema Autore-Data proprio dello stile APA.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A83F" w14:textId="77777777" w:rsidR="00975B8E" w:rsidRPr="00F40F9A" w:rsidRDefault="00975B8E" w:rsidP="00F40F9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79FC" w14:textId="77777777" w:rsidR="00975B8E" w:rsidRPr="00F40F9A" w:rsidRDefault="00975B8E" w:rsidP="00F40F9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A557F"/>
    <w:multiLevelType w:val="multilevel"/>
    <w:tmpl w:val="7326FA5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16cid:durableId="146114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B8E"/>
    <w:rsid w:val="003E1590"/>
    <w:rsid w:val="00975B8E"/>
    <w:rsid w:val="00F40F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5EFD"/>
  <w15:docId w15:val="{5D43208F-0A4B-4147-8E68-A80B8BD5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notaapidipagina">
    <w:name w:val="footnote text"/>
    <w:basedOn w:val="Normale"/>
    <w:link w:val="TestonotaapidipaginaCarattere"/>
    <w:uiPriority w:val="99"/>
    <w:unhideWhenUsed/>
    <w:rsid w:val="00E401F5"/>
    <w:pPr>
      <w:jc w:val="both"/>
    </w:pPr>
    <w:rPr>
      <w:rFonts w:ascii="Garamond" w:hAnsi="Garamond"/>
      <w:sz w:val="20"/>
      <w:szCs w:val="20"/>
    </w:rPr>
  </w:style>
  <w:style w:type="character" w:customStyle="1" w:styleId="TestonotaapidipaginaCarattere">
    <w:name w:val="Testo nota a piè di pagina Carattere"/>
    <w:basedOn w:val="Carpredefinitoparagrafo"/>
    <w:link w:val="Testonotaapidipagina"/>
    <w:uiPriority w:val="99"/>
    <w:rsid w:val="00E401F5"/>
    <w:rPr>
      <w:rFonts w:ascii="Garamond" w:hAnsi="Garamond"/>
      <w:sz w:val="20"/>
      <w:szCs w:val="20"/>
    </w:rPr>
  </w:style>
  <w:style w:type="character" w:styleId="Rimandonotaapidipagina">
    <w:name w:val="footnote reference"/>
    <w:basedOn w:val="Carpredefinitoparagrafo"/>
    <w:uiPriority w:val="99"/>
    <w:semiHidden/>
    <w:unhideWhenUsed/>
    <w:rsid w:val="00E401F5"/>
    <w:rPr>
      <w:vertAlign w:val="superscript"/>
    </w:rPr>
  </w:style>
  <w:style w:type="paragraph" w:styleId="Intestazione">
    <w:name w:val="header"/>
    <w:basedOn w:val="Normale"/>
    <w:link w:val="IntestazioneCarattere"/>
    <w:uiPriority w:val="99"/>
    <w:unhideWhenUsed/>
    <w:rsid w:val="00E401F5"/>
    <w:pPr>
      <w:tabs>
        <w:tab w:val="center" w:pos="4819"/>
        <w:tab w:val="right" w:pos="9638"/>
      </w:tabs>
    </w:pPr>
  </w:style>
  <w:style w:type="character" w:customStyle="1" w:styleId="IntestazioneCarattere">
    <w:name w:val="Intestazione Carattere"/>
    <w:basedOn w:val="Carpredefinitoparagrafo"/>
    <w:link w:val="Intestazione"/>
    <w:uiPriority w:val="99"/>
    <w:rsid w:val="00E401F5"/>
  </w:style>
  <w:style w:type="paragraph" w:styleId="Pidipagina">
    <w:name w:val="footer"/>
    <w:basedOn w:val="Normale"/>
    <w:link w:val="PidipaginaCarattere"/>
    <w:uiPriority w:val="99"/>
    <w:unhideWhenUsed/>
    <w:rsid w:val="00E401F5"/>
    <w:pPr>
      <w:tabs>
        <w:tab w:val="center" w:pos="4819"/>
        <w:tab w:val="right" w:pos="9638"/>
      </w:tabs>
    </w:pPr>
  </w:style>
  <w:style w:type="character" w:customStyle="1" w:styleId="PidipaginaCarattere">
    <w:name w:val="Piè di pagina Carattere"/>
    <w:basedOn w:val="Carpredefinitoparagrafo"/>
    <w:link w:val="Pidipagina"/>
    <w:uiPriority w:val="99"/>
    <w:rsid w:val="00E401F5"/>
  </w:style>
  <w:style w:type="table" w:styleId="Grigliatabella">
    <w:name w:val="Table Grid"/>
    <w:basedOn w:val="Tabellanormale"/>
    <w:uiPriority w:val="39"/>
    <w:rsid w:val="00E40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401F5"/>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FW1qKp3HIBxmgh2BLgMnI7oW1Q==">AMUW2mX3B2rajhBMTDagsmP27/7aZN7iQWlU5CWER3S99twREcBT0iUJ241O7/vba3b/idbtvjpJglfALRVNiZmvB0KbF7AfUbcuruVvYfLxca6htdD+glw=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Valerio Ferrero</dc:creator>
  <cp:lastModifiedBy>Ale Volpone</cp:lastModifiedBy>
  <cp:revision>2</cp:revision>
  <dcterms:created xsi:type="dcterms:W3CDTF">2023-05-14T20:10:00Z</dcterms:created>
  <dcterms:modified xsi:type="dcterms:W3CDTF">2023-05-14T20:10:00Z</dcterms:modified>
</cp:coreProperties>
</file>